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C2FF9" w14:textId="38EAFF6E" w:rsidR="00536231" w:rsidRPr="00077DFA" w:rsidRDefault="00536231" w:rsidP="00536231">
      <w:pPr>
        <w:jc w:val="center"/>
        <w:rPr>
          <w:b/>
          <w:sz w:val="32"/>
          <w:szCs w:val="28"/>
          <w:lang w:val="es-MX"/>
        </w:rPr>
      </w:pPr>
      <w:r w:rsidRPr="00077DFA">
        <w:rPr>
          <w:b/>
          <w:sz w:val="32"/>
          <w:szCs w:val="28"/>
          <w:lang w:val="es-MX"/>
        </w:rPr>
        <w:t>019 COLORÍMETRO DE BROMSULFALEÍNA</w:t>
      </w:r>
    </w:p>
    <w:p w14:paraId="10731C9F" w14:textId="4FA6B7AC" w:rsidR="003B0817" w:rsidRPr="00077DFA" w:rsidRDefault="003B0817">
      <w:pPr>
        <w:rPr>
          <w:sz w:val="28"/>
        </w:rPr>
      </w:pPr>
      <w:r w:rsidRPr="00077DFA">
        <w:rPr>
          <w:sz w:val="28"/>
        </w:rPr>
        <w:t xml:space="preserve">Figura 1. Mecanismo de absorción y excreción de </w:t>
      </w:r>
      <w:proofErr w:type="spellStart"/>
      <w:r w:rsidRPr="00077DFA">
        <w:rPr>
          <w:sz w:val="28"/>
        </w:rPr>
        <w:t>Bromosulftaleína</w:t>
      </w:r>
      <w:proofErr w:type="spellEnd"/>
      <w:r w:rsidRPr="00077DFA">
        <w:rPr>
          <w:sz w:val="28"/>
        </w:rPr>
        <w:t>.</w:t>
      </w:r>
    </w:p>
    <w:p w14:paraId="64224DEA" w14:textId="4A556A2D" w:rsidR="00726D2C" w:rsidRPr="00077DFA" w:rsidRDefault="00536231" w:rsidP="00077DFA">
      <w:pPr>
        <w:jc w:val="center"/>
        <w:rPr>
          <w:sz w:val="28"/>
        </w:rPr>
      </w:pPr>
      <w:r w:rsidRPr="00077DFA">
        <w:rPr>
          <w:noProof/>
          <w:sz w:val="28"/>
        </w:rPr>
        <w:drawing>
          <wp:inline distT="0" distB="0" distL="0" distR="0" wp14:anchorId="324A7AF8" wp14:editId="73CCDB10">
            <wp:extent cx="5365251" cy="2238233"/>
            <wp:effectExtent l="0" t="0" r="6985" b="0"/>
            <wp:docPr id="1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97723" name="Imagen 1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86"/>
                    <a:stretch/>
                  </pic:blipFill>
                  <pic:spPr bwMode="auto">
                    <a:xfrm>
                      <a:off x="0" y="0"/>
                      <a:ext cx="5365251" cy="2238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6D2C" w:rsidRPr="00077DFA">
        <w:rPr>
          <w:noProof/>
          <w:sz w:val="28"/>
        </w:rPr>
        <w:drawing>
          <wp:inline distT="0" distB="0" distL="0" distR="0" wp14:anchorId="3A9410E1" wp14:editId="753E4F32">
            <wp:extent cx="5365251" cy="2252999"/>
            <wp:effectExtent l="0" t="0" r="6985" b="0"/>
            <wp:docPr id="765097723" name="Imagen 1" descr="Diagram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097723" name="Imagen 1" descr="Diagram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393"/>
                    <a:stretch/>
                  </pic:blipFill>
                  <pic:spPr bwMode="auto">
                    <a:xfrm>
                      <a:off x="0" y="0"/>
                      <a:ext cx="5368807" cy="2254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A46B4B" w14:textId="3C871C0E" w:rsidR="00032A59" w:rsidRPr="00077DFA" w:rsidRDefault="00032A59">
      <w:pPr>
        <w:rPr>
          <w:sz w:val="28"/>
        </w:rPr>
      </w:pPr>
      <w:r w:rsidRPr="00077DFA">
        <w:rPr>
          <w:sz w:val="28"/>
        </w:rPr>
        <w:t>Fuente:</w:t>
      </w:r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>Ameen</w:t>
      </w:r>
      <w:proofErr w:type="spellEnd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 xml:space="preserve">, Ismail Gad, N. H. </w:t>
      </w:r>
      <w:proofErr w:type="spellStart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>Sweilam</w:t>
      </w:r>
      <w:proofErr w:type="spellEnd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 xml:space="preserve">, and </w:t>
      </w:r>
      <w:proofErr w:type="spellStart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>Hegagi</w:t>
      </w:r>
      <w:proofErr w:type="spellEnd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 xml:space="preserve"> Mohamed Ali.</w:t>
      </w:r>
      <w:r w:rsidRPr="00077DFA">
        <w:rPr>
          <w:rFonts w:ascii="Arial" w:hAnsi="Arial" w:cs="Arial"/>
          <w:szCs w:val="20"/>
        </w:rPr>
        <w:t xml:space="preserve">, A </w:t>
      </w:r>
      <w:proofErr w:type="spellStart"/>
      <w:r w:rsidRPr="00077DFA">
        <w:rPr>
          <w:rFonts w:ascii="Arial" w:hAnsi="Arial" w:cs="Arial"/>
          <w:szCs w:val="20"/>
        </w:rPr>
        <w:t>fractional-order</w:t>
      </w:r>
      <w:proofErr w:type="spellEnd"/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szCs w:val="20"/>
        </w:rPr>
        <w:t>model</w:t>
      </w:r>
      <w:proofErr w:type="spellEnd"/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szCs w:val="20"/>
        </w:rPr>
        <w:t>of</w:t>
      </w:r>
      <w:proofErr w:type="spellEnd"/>
      <w:r w:rsidRPr="00077DFA">
        <w:rPr>
          <w:rFonts w:ascii="Arial" w:hAnsi="Arial" w:cs="Arial"/>
          <w:szCs w:val="20"/>
        </w:rPr>
        <w:t xml:space="preserve"> human </w:t>
      </w:r>
      <w:proofErr w:type="spellStart"/>
      <w:r w:rsidRPr="00077DFA">
        <w:rPr>
          <w:rFonts w:ascii="Arial" w:hAnsi="Arial" w:cs="Arial"/>
          <w:szCs w:val="20"/>
        </w:rPr>
        <w:t>liver</w:t>
      </w:r>
      <w:proofErr w:type="spellEnd"/>
      <w:r w:rsidRPr="00077DFA">
        <w:rPr>
          <w:rFonts w:ascii="Arial" w:hAnsi="Arial" w:cs="Arial"/>
          <w:szCs w:val="20"/>
        </w:rPr>
        <w:t xml:space="preserve">: </w:t>
      </w:r>
      <w:proofErr w:type="spellStart"/>
      <w:r w:rsidRPr="00077DFA">
        <w:rPr>
          <w:rFonts w:ascii="Arial" w:hAnsi="Arial" w:cs="Arial"/>
          <w:szCs w:val="20"/>
        </w:rPr>
        <w:t>Analytic-approximate</w:t>
      </w:r>
      <w:proofErr w:type="spellEnd"/>
      <w:r w:rsidRPr="00077DFA">
        <w:rPr>
          <w:rFonts w:ascii="Arial" w:hAnsi="Arial" w:cs="Arial"/>
          <w:szCs w:val="20"/>
        </w:rPr>
        <w:t xml:space="preserve"> and </w:t>
      </w:r>
      <w:proofErr w:type="spellStart"/>
      <w:r w:rsidRPr="00077DFA">
        <w:rPr>
          <w:rFonts w:ascii="Arial" w:hAnsi="Arial" w:cs="Arial"/>
          <w:szCs w:val="20"/>
        </w:rPr>
        <w:t>numerical</w:t>
      </w:r>
      <w:proofErr w:type="spellEnd"/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szCs w:val="20"/>
        </w:rPr>
        <w:t>solutions</w:t>
      </w:r>
      <w:proofErr w:type="spellEnd"/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szCs w:val="20"/>
        </w:rPr>
        <w:t>comparing</w:t>
      </w:r>
      <w:proofErr w:type="spellEnd"/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szCs w:val="20"/>
        </w:rPr>
        <w:t>with</w:t>
      </w:r>
      <w:proofErr w:type="spellEnd"/>
      <w:r w:rsidRPr="00077DFA">
        <w:rPr>
          <w:rFonts w:ascii="Arial" w:hAnsi="Arial" w:cs="Arial"/>
          <w:szCs w:val="20"/>
        </w:rPr>
        <w:t xml:space="preserve"> </w:t>
      </w:r>
      <w:proofErr w:type="spellStart"/>
      <w:r w:rsidRPr="00077DFA">
        <w:rPr>
          <w:rFonts w:ascii="Arial" w:hAnsi="Arial" w:cs="Arial"/>
          <w:szCs w:val="20"/>
        </w:rPr>
        <w:t>clinical</w:t>
      </w:r>
      <w:proofErr w:type="spellEnd"/>
      <w:r w:rsidRPr="00077DFA">
        <w:rPr>
          <w:rFonts w:ascii="Arial" w:hAnsi="Arial" w:cs="Arial"/>
          <w:szCs w:val="20"/>
        </w:rPr>
        <w:t xml:space="preserve"> data, </w:t>
      </w:r>
      <w:r w:rsidRPr="00077DFA">
        <w:rPr>
          <w:rFonts w:ascii="Arial" w:hAnsi="Arial" w:cs="Arial"/>
          <w:i/>
          <w:iCs/>
          <w:color w:val="222222"/>
          <w:szCs w:val="20"/>
          <w:shd w:val="clear" w:color="auto" w:fill="FFFFFF"/>
        </w:rPr>
        <w:t xml:space="preserve">Alexandria </w:t>
      </w:r>
      <w:proofErr w:type="spellStart"/>
      <w:r w:rsidRPr="00077DFA">
        <w:rPr>
          <w:rFonts w:ascii="Arial" w:hAnsi="Arial" w:cs="Arial"/>
          <w:i/>
          <w:iCs/>
          <w:color w:val="222222"/>
          <w:szCs w:val="20"/>
          <w:shd w:val="clear" w:color="auto" w:fill="FFFFFF"/>
        </w:rPr>
        <w:t>Engineering</w:t>
      </w:r>
      <w:proofErr w:type="spellEnd"/>
      <w:r w:rsidRPr="00077DFA">
        <w:rPr>
          <w:rFonts w:ascii="Arial" w:hAnsi="Arial" w:cs="Arial"/>
          <w:i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i/>
          <w:iCs/>
          <w:color w:val="222222"/>
          <w:szCs w:val="20"/>
          <w:shd w:val="clear" w:color="auto" w:fill="FFFFFF"/>
        </w:rPr>
        <w:t>Journal</w:t>
      </w:r>
      <w:proofErr w:type="spellEnd"/>
      <w:r w:rsidRPr="00077DFA">
        <w:rPr>
          <w:rFonts w:ascii="Arial" w:hAnsi="Arial" w:cs="Arial"/>
          <w:color w:val="222222"/>
          <w:szCs w:val="20"/>
          <w:shd w:val="clear" w:color="auto" w:fill="FFFFFF"/>
        </w:rPr>
        <w:t> 60.5, 2021: 4797-4808.</w:t>
      </w:r>
      <w:r w:rsidRPr="00077DFA">
        <w:rPr>
          <w:rFonts w:ascii="Arial" w:hAnsi="Arial" w:cs="Arial"/>
          <w:szCs w:val="20"/>
        </w:rPr>
        <w:t xml:space="preserve"> https://doi.org/10.1016/j.aej.2021.03.054.</w:t>
      </w:r>
    </w:p>
    <w:p w14:paraId="14E325FD" w14:textId="5FDBC538" w:rsidR="00032A59" w:rsidRPr="00077DFA" w:rsidRDefault="00E73465" w:rsidP="00E73465">
      <w:pPr>
        <w:jc w:val="both"/>
        <w:rPr>
          <w:kern w:val="0"/>
          <w:sz w:val="26"/>
          <w:szCs w:val="22"/>
          <w:lang w:val="es-MX"/>
          <w14:ligatures w14:val="none"/>
        </w:rPr>
      </w:pPr>
      <w:r w:rsidRPr="00077DFA">
        <w:rPr>
          <w:kern w:val="0"/>
          <w:sz w:val="26"/>
          <w:szCs w:val="22"/>
          <w:lang w:val="es-MX"/>
          <w14:ligatures w14:val="none"/>
        </w:rPr>
        <w:t xml:space="preserve">La prueba de </w:t>
      </w:r>
      <w:proofErr w:type="spellStart"/>
      <w:r w:rsidRPr="00077DFA">
        <w:rPr>
          <w:kern w:val="0"/>
          <w:sz w:val="26"/>
          <w:szCs w:val="22"/>
          <w:lang w:val="es-MX"/>
          <w14:ligatures w14:val="none"/>
        </w:rPr>
        <w:t>bromsulf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>t</w:t>
      </w:r>
      <w:r w:rsidRPr="00077DFA">
        <w:rPr>
          <w:kern w:val="0"/>
          <w:sz w:val="26"/>
          <w:szCs w:val="22"/>
          <w:lang w:val="es-MX"/>
          <w14:ligatures w14:val="none"/>
        </w:rPr>
        <w:t>aleína</w:t>
      </w:r>
      <w:proofErr w:type="spellEnd"/>
      <w:r w:rsidRPr="00077DFA">
        <w:rPr>
          <w:kern w:val="0"/>
          <w:sz w:val="26"/>
          <w:szCs w:val="22"/>
          <w:lang w:val="es-MX"/>
          <w14:ligatures w14:val="none"/>
        </w:rPr>
        <w:t xml:space="preserve"> fue desarrollada por Rosenthal y White en 1925 como herramienta para la determinación de la función hepática</w:t>
      </w:r>
      <w:r w:rsidR="00622259" w:rsidRPr="00077DFA">
        <w:rPr>
          <w:kern w:val="0"/>
          <w:sz w:val="26"/>
          <w:szCs w:val="22"/>
          <w:lang w:val="es-MX"/>
          <w14:ligatures w14:val="none"/>
        </w:rPr>
        <w:t xml:space="preserve"> (1)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. 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 xml:space="preserve">La </w:t>
      </w:r>
      <w:proofErr w:type="spellStart"/>
      <w:r w:rsidR="00032A59" w:rsidRPr="00077DFA">
        <w:rPr>
          <w:kern w:val="0"/>
          <w:sz w:val="26"/>
          <w:szCs w:val="22"/>
          <w:lang w:val="es-MX"/>
          <w14:ligatures w14:val="none"/>
        </w:rPr>
        <w:t>bromsulftaleína</w:t>
      </w:r>
      <w:proofErr w:type="spellEnd"/>
      <w:r w:rsidR="00032A59" w:rsidRPr="00077DFA">
        <w:rPr>
          <w:kern w:val="0"/>
          <w:sz w:val="26"/>
          <w:szCs w:val="22"/>
          <w:lang w:val="es-MX"/>
          <w14:ligatures w14:val="none"/>
        </w:rPr>
        <w:t xml:space="preserve"> es un tinte que es absorbido por los hepatocitos, conjugado por </w:t>
      </w:r>
      <w:proofErr w:type="gramStart"/>
      <w:r w:rsidR="00032A59" w:rsidRPr="00077DFA">
        <w:rPr>
          <w:kern w:val="0"/>
          <w:sz w:val="26"/>
          <w:szCs w:val="22"/>
          <w:lang w:val="es-MX"/>
          <w14:ligatures w14:val="none"/>
        </w:rPr>
        <w:t>la glutati</w:t>
      </w:r>
      <w:r w:rsidR="00536231" w:rsidRPr="00077DFA">
        <w:rPr>
          <w:kern w:val="0"/>
          <w:sz w:val="26"/>
          <w:szCs w:val="22"/>
          <w:lang w:val="es-MX"/>
          <w14:ligatures w14:val="none"/>
        </w:rPr>
        <w:t>ó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>n</w:t>
      </w:r>
      <w:proofErr w:type="gramEnd"/>
      <w:r w:rsidR="00032A59" w:rsidRPr="00077DFA">
        <w:rPr>
          <w:kern w:val="0"/>
          <w:sz w:val="26"/>
          <w:szCs w:val="22"/>
          <w:lang w:val="es-MX"/>
          <w14:ligatures w14:val="none"/>
        </w:rPr>
        <w:t xml:space="preserve"> transferasa y excretado en la bilis. De esta forma l</w:t>
      </w:r>
      <w:r w:rsidRPr="00077DFA">
        <w:rPr>
          <w:kern w:val="0"/>
          <w:sz w:val="26"/>
          <w:szCs w:val="22"/>
          <w:lang w:val="es-MX"/>
          <w14:ligatures w14:val="none"/>
        </w:rPr>
        <w:t>a prueba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 xml:space="preserve"> tiene como principio el 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porcentaje de colorante que queda en el suero sanguíneo 5 y 30 minutos después del momento de la inyección intravenosa 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>del colorante</w:t>
      </w:r>
      <w:r w:rsidRPr="00077DFA">
        <w:rPr>
          <w:kern w:val="0"/>
          <w:sz w:val="26"/>
          <w:szCs w:val="22"/>
          <w:lang w:val="es-MX"/>
          <w14:ligatures w14:val="none"/>
        </w:rPr>
        <w:t>. En condiciones normales, un promedio del 35% del tinte permanec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>e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 en el suero después de cinco minutos; mientras que después de 30 minutos el suero </w:t>
      </w:r>
      <w:r w:rsidR="00032A59" w:rsidRPr="00077DFA">
        <w:rPr>
          <w:kern w:val="0"/>
          <w:sz w:val="26"/>
          <w:szCs w:val="22"/>
          <w:lang w:val="es-MX"/>
          <w14:ligatures w14:val="none"/>
        </w:rPr>
        <w:t>queda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 prácticamente libre de colorantes</w:t>
      </w:r>
      <w:r w:rsidR="00BB2087" w:rsidRPr="00077DFA">
        <w:rPr>
          <w:kern w:val="0"/>
          <w:sz w:val="26"/>
          <w:szCs w:val="22"/>
          <w:lang w:val="es-MX"/>
          <w14:ligatures w14:val="none"/>
        </w:rPr>
        <w:t xml:space="preserve"> (2).</w:t>
      </w:r>
    </w:p>
    <w:p w14:paraId="349DD051" w14:textId="7AFB63E3" w:rsidR="00032A59" w:rsidRPr="00077DFA" w:rsidRDefault="00032A59" w:rsidP="00E73465">
      <w:pPr>
        <w:jc w:val="both"/>
        <w:rPr>
          <w:kern w:val="0"/>
          <w:sz w:val="26"/>
          <w:szCs w:val="22"/>
          <w:lang w:val="es-MX"/>
          <w14:ligatures w14:val="none"/>
        </w:rPr>
      </w:pPr>
      <w:r w:rsidRPr="00077DFA">
        <w:rPr>
          <w:kern w:val="0"/>
          <w:sz w:val="26"/>
          <w:szCs w:val="22"/>
          <w:lang w:val="es-MX"/>
          <w14:ligatures w14:val="none"/>
        </w:rPr>
        <w:lastRenderedPageBreak/>
        <w:t>La prueba ha sido utilizada para discriminar entre enfermedad hepática cirrótica y no cirrótica (</w:t>
      </w:r>
      <w:r w:rsidR="00BB2087" w:rsidRPr="00077DFA">
        <w:rPr>
          <w:kern w:val="0"/>
          <w:sz w:val="26"/>
          <w:szCs w:val="22"/>
          <w:lang w:val="es-MX"/>
          <w14:ligatures w14:val="none"/>
        </w:rPr>
        <w:t>3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), en estudios sobre </w:t>
      </w:r>
      <w:r w:rsidR="008871BE" w:rsidRPr="00077DFA">
        <w:rPr>
          <w:kern w:val="0"/>
          <w:sz w:val="26"/>
          <w:szCs w:val="22"/>
          <w:lang w:val="es-MX"/>
          <w14:ligatures w14:val="none"/>
        </w:rPr>
        <w:t>carcinoma hepático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 (</w:t>
      </w:r>
      <w:r w:rsidR="00BB2087" w:rsidRPr="00077DFA">
        <w:rPr>
          <w:kern w:val="0"/>
          <w:sz w:val="26"/>
          <w:szCs w:val="22"/>
          <w:lang w:val="es-MX"/>
          <w14:ligatures w14:val="none"/>
        </w:rPr>
        <w:t>4</w:t>
      </w:r>
      <w:r w:rsidRPr="00077DFA">
        <w:rPr>
          <w:kern w:val="0"/>
          <w:sz w:val="26"/>
          <w:szCs w:val="22"/>
          <w:lang w:val="es-MX"/>
          <w14:ligatures w14:val="none"/>
        </w:rPr>
        <w:t>) y cirugía de derivación portosistémica (</w:t>
      </w:r>
      <w:r w:rsidR="00BB2087" w:rsidRPr="00077DFA">
        <w:rPr>
          <w:kern w:val="0"/>
          <w:sz w:val="26"/>
          <w:szCs w:val="22"/>
          <w:lang w:val="es-MX"/>
          <w14:ligatures w14:val="none"/>
        </w:rPr>
        <w:t>5</w:t>
      </w:r>
      <w:r w:rsidRPr="00077DFA">
        <w:rPr>
          <w:kern w:val="0"/>
          <w:sz w:val="26"/>
          <w:szCs w:val="22"/>
          <w:lang w:val="es-MX"/>
          <w14:ligatures w14:val="none"/>
        </w:rPr>
        <w:t xml:space="preserve">). </w:t>
      </w:r>
    </w:p>
    <w:p w14:paraId="2E15C3AB" w14:textId="6CB2EC4C" w:rsidR="0040421F" w:rsidRPr="00077DFA" w:rsidRDefault="00BB2087" w:rsidP="00E73465">
      <w:pPr>
        <w:jc w:val="both"/>
        <w:rPr>
          <w:b/>
          <w:sz w:val="26"/>
        </w:rPr>
      </w:pPr>
      <w:bookmarkStart w:id="0" w:name="_GoBack"/>
      <w:r w:rsidRPr="00077DFA">
        <w:rPr>
          <w:b/>
          <w:sz w:val="26"/>
        </w:rPr>
        <w:t>Referencias</w:t>
      </w:r>
    </w:p>
    <w:p w14:paraId="72A95E8B" w14:textId="1970934D" w:rsidR="00622259" w:rsidRPr="00077DFA" w:rsidRDefault="00622259" w:rsidP="00404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Rosenthal,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Sanford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M., and Edwin C. White. "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Clinical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application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the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bromsulphalein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test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for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hepatic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function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." 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Clinical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application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the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bromsulphalein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test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for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hepatic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function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. 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Journal</w:t>
      </w:r>
      <w:proofErr w:type="spellEnd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the</w:t>
      </w:r>
      <w:proofErr w:type="spellEnd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 xml:space="preserve"> American Medical 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Association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, 1925, vol. 84, no 15, p. 1112-1114.</w:t>
      </w:r>
    </w:p>
    <w:p w14:paraId="0B7FDEED" w14:textId="078AC56B" w:rsidR="00BB2087" w:rsidRPr="00077DFA" w:rsidRDefault="00BB2087" w:rsidP="00404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Mixner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, J. P., and W. G. Robertson.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Bromsulphalein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Fractional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Clearance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in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Dairy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Cattle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as a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Criterion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Liver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Function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, and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the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Simultaneous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Determination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Volumes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 xml:space="preserve"> Plasma and </w:t>
      </w:r>
      <w:proofErr w:type="spellStart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Blood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. 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Journal</w:t>
      </w:r>
      <w:proofErr w:type="spellEnd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Dairy</w:t>
      </w:r>
      <w:proofErr w:type="spellEnd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i/>
          <w:iCs/>
          <w:color w:val="222222"/>
          <w:sz w:val="22"/>
          <w:szCs w:val="20"/>
          <w:shd w:val="clear" w:color="auto" w:fill="FFFFFF"/>
        </w:rPr>
        <w:t>Science</w:t>
      </w:r>
      <w:proofErr w:type="spellEnd"/>
      <w:r w:rsidRPr="00077DFA">
        <w:rPr>
          <w:rFonts w:ascii="Arial" w:hAnsi="Arial" w:cs="Arial"/>
          <w:color w:val="222222"/>
          <w:sz w:val="22"/>
          <w:szCs w:val="20"/>
          <w:shd w:val="clear" w:color="auto" w:fill="FFFFFF"/>
        </w:rPr>
        <w:t>, 1957, vol. 40, no 8, p. 914-921.</w:t>
      </w:r>
    </w:p>
    <w:p w14:paraId="68715E98" w14:textId="01D8BBCD" w:rsidR="0040421F" w:rsidRPr="00077DFA" w:rsidRDefault="0040421F" w:rsidP="00404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Cozzolino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G,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Lonardo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A,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Francica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G, Amendola F,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Cacciatore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L.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Differential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diagnosis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between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hepatic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cirrhosis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and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chronic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active hepatitis: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specificity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and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sensitivity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physical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and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laboratory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findings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in a series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from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the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Mediterranean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area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. Am J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Gastroenterol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. 1983 </w:t>
      </w:r>
      <w:proofErr w:type="gram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Jul</w:t>
      </w:r>
      <w:proofErr w:type="gram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;78(7):442-5. PMID: 6869354.</w:t>
      </w:r>
    </w:p>
    <w:p w14:paraId="171BB8AE" w14:textId="1FDC9584" w:rsidR="008871BE" w:rsidRPr="00077DFA" w:rsidRDefault="008871BE" w:rsidP="00404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Lee CS, Sung JL, Hwang LY,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Sheu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JC, Chen DS, Lin TY, Beasley RP.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Surgical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treatment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109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patients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with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symptomatic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and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asymptomatic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hepatocellular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carcinoma.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Surgery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. 1986 Apr;99(4):481-90. PMID: 3006272.</w:t>
      </w:r>
    </w:p>
    <w:p w14:paraId="0A5CC9F4" w14:textId="6D2A42D5" w:rsidR="00622259" w:rsidRPr="00077DFA" w:rsidRDefault="00622259" w:rsidP="0040421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0"/>
        </w:rPr>
      </w:pPr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Sedgwick CE, Hume HA.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Analysis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of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forty-two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shunt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procedures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for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portal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hypertension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. AMA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Arch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Surg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 xml:space="preserve">. 1959 Mar;78(3):359-63. </w:t>
      </w:r>
      <w:proofErr w:type="spellStart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doi</w:t>
      </w:r>
      <w:proofErr w:type="spellEnd"/>
      <w:r w:rsidRPr="00077DFA">
        <w:rPr>
          <w:rFonts w:ascii="Arial" w:hAnsi="Arial" w:cs="Arial"/>
          <w:color w:val="212121"/>
          <w:sz w:val="22"/>
          <w:szCs w:val="20"/>
          <w:shd w:val="clear" w:color="auto" w:fill="FFFFFF"/>
        </w:rPr>
        <w:t>: 10.1001/archsurg.1959.04320030003001. PMID: 13626339.</w:t>
      </w:r>
      <w:bookmarkEnd w:id="0"/>
    </w:p>
    <w:sectPr w:rsidR="00622259" w:rsidRPr="00077DFA" w:rsidSect="00077DFA">
      <w:head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458F" w14:textId="77777777" w:rsidR="008D1C4A" w:rsidRDefault="008D1C4A" w:rsidP="00536231">
      <w:pPr>
        <w:spacing w:after="0" w:line="240" w:lineRule="auto"/>
      </w:pPr>
      <w:r>
        <w:separator/>
      </w:r>
    </w:p>
  </w:endnote>
  <w:endnote w:type="continuationSeparator" w:id="0">
    <w:p w14:paraId="13972A04" w14:textId="77777777" w:rsidR="008D1C4A" w:rsidRDefault="008D1C4A" w:rsidP="0053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05EB2" w14:textId="77777777" w:rsidR="008D1C4A" w:rsidRDefault="008D1C4A" w:rsidP="00536231">
      <w:pPr>
        <w:spacing w:after="0" w:line="240" w:lineRule="auto"/>
      </w:pPr>
      <w:r>
        <w:separator/>
      </w:r>
    </w:p>
  </w:footnote>
  <w:footnote w:type="continuationSeparator" w:id="0">
    <w:p w14:paraId="5A49D250" w14:textId="77777777" w:rsidR="008D1C4A" w:rsidRDefault="008D1C4A" w:rsidP="0053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33294" w14:textId="77777777" w:rsidR="00536231" w:rsidRPr="000566ED" w:rsidRDefault="00536231" w:rsidP="00536231">
    <w:pPr>
      <w:pStyle w:val="Encabezado"/>
      <w:rPr>
        <w:b/>
        <w:sz w:val="28"/>
        <w:szCs w:val="28"/>
      </w:rPr>
    </w:pPr>
    <w:r w:rsidRPr="000566ED">
      <w:rPr>
        <w:b/>
        <w:sz w:val="28"/>
        <w:szCs w:val="28"/>
      </w:rPr>
      <w:t>1ra Exposición: Artefactos Médicos del Siglo XX</w:t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51DF3E1" wp14:editId="1921E551">
          <wp:simplePos x="0" y="0"/>
          <wp:positionH relativeFrom="column">
            <wp:posOffset>3924300</wp:posOffset>
          </wp:positionH>
          <wp:positionV relativeFrom="paragraph">
            <wp:posOffset>-74295</wp:posOffset>
          </wp:positionV>
          <wp:extent cx="1767205" cy="519430"/>
          <wp:effectExtent l="0" t="0" r="4445" b="0"/>
          <wp:wrapNone/>
          <wp:docPr id="128" name="Imagen 127">
            <a:extLst xmlns:a="http://schemas.openxmlformats.org/drawingml/2006/main">
              <a:ext uri="{FF2B5EF4-FFF2-40B4-BE49-F238E27FC236}">
                <a16:creationId xmlns:a16="http://schemas.microsoft.com/office/drawing/2014/main" id="{FD65DCD4-E27A-46CD-85C6-92007B886F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n 127">
                    <a:extLst>
                      <a:ext uri="{FF2B5EF4-FFF2-40B4-BE49-F238E27FC236}">
                        <a16:creationId xmlns:a16="http://schemas.microsoft.com/office/drawing/2014/main" id="{FD65DCD4-E27A-46CD-85C6-92007B886F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28" t="4995" r="18710" b="76839"/>
                  <a:stretch/>
                </pic:blipFill>
                <pic:spPr>
                  <a:xfrm>
                    <a:off x="0" y="0"/>
                    <a:ext cx="17672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44672187" wp14:editId="437E0E5C">
          <wp:simplePos x="0" y="0"/>
          <wp:positionH relativeFrom="column">
            <wp:posOffset>5638165</wp:posOffset>
          </wp:positionH>
          <wp:positionV relativeFrom="paragraph">
            <wp:posOffset>-124460</wp:posOffset>
          </wp:positionV>
          <wp:extent cx="709085" cy="619856"/>
          <wp:effectExtent l="0" t="0" r="0" b="8890"/>
          <wp:wrapNone/>
          <wp:docPr id="129" name="Imagen 128">
            <a:extLst xmlns:a="http://schemas.openxmlformats.org/drawingml/2006/main">
              <a:ext uri="{FF2B5EF4-FFF2-40B4-BE49-F238E27FC236}">
                <a16:creationId xmlns:a16="http://schemas.microsoft.com/office/drawing/2014/main" id="{6E27A7DB-7DD5-4DA7-AFE3-7DA49A059D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n 128">
                    <a:extLst>
                      <a:ext uri="{FF2B5EF4-FFF2-40B4-BE49-F238E27FC236}">
                        <a16:creationId xmlns:a16="http://schemas.microsoft.com/office/drawing/2014/main" id="{6E27A7DB-7DD5-4DA7-AFE3-7DA49A059D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6"/>
                  <a:stretch/>
                </pic:blipFill>
                <pic:spPr>
                  <a:xfrm>
                    <a:off x="0" y="0"/>
                    <a:ext cx="709085" cy="61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582204" w14:textId="77777777" w:rsidR="00536231" w:rsidRDefault="00536231" w:rsidP="00536231">
    <w:pPr>
      <w:pStyle w:val="Encabezado"/>
    </w:pPr>
  </w:p>
  <w:p w14:paraId="6E05324C" w14:textId="77777777" w:rsidR="00536231" w:rsidRDefault="005362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6D06"/>
    <w:multiLevelType w:val="hybridMultilevel"/>
    <w:tmpl w:val="14E27B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2C"/>
    <w:rsid w:val="00032A59"/>
    <w:rsid w:val="00077DFA"/>
    <w:rsid w:val="00083D4B"/>
    <w:rsid w:val="003B0817"/>
    <w:rsid w:val="0040421F"/>
    <w:rsid w:val="00536231"/>
    <w:rsid w:val="00622259"/>
    <w:rsid w:val="00726D2C"/>
    <w:rsid w:val="008871BE"/>
    <w:rsid w:val="008D1C4A"/>
    <w:rsid w:val="00BB2087"/>
    <w:rsid w:val="00E7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31B5"/>
  <w15:chartTrackingRefBased/>
  <w15:docId w15:val="{D8AFEB44-C389-44D0-A93C-1CBB758D5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6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6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6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6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6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6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6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6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6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6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6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6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6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6D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6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6D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6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6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6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6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6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6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6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6D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6D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6D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6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6D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6D2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6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231"/>
  </w:style>
  <w:style w:type="paragraph" w:styleId="Piedepgina">
    <w:name w:val="footer"/>
    <w:basedOn w:val="Normal"/>
    <w:link w:val="PiedepginaCar"/>
    <w:uiPriority w:val="99"/>
    <w:unhideWhenUsed/>
    <w:rsid w:val="00536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JAIME VELEZ TOBON</dc:creator>
  <cp:keywords/>
  <dc:description/>
  <cp:lastModifiedBy>Jhon Hadison Aguirre Escobar</cp:lastModifiedBy>
  <cp:revision>3</cp:revision>
  <dcterms:created xsi:type="dcterms:W3CDTF">2024-03-22T10:47:00Z</dcterms:created>
  <dcterms:modified xsi:type="dcterms:W3CDTF">2024-04-02T19:24:00Z</dcterms:modified>
</cp:coreProperties>
</file>